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140A1" w14:textId="77777777" w:rsidR="007E604E" w:rsidRPr="00E856B6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E856B6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C614032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9E880ED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57A6D7DE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</w:rPr>
      </w:pPr>
    </w:p>
    <w:p w14:paraId="36B43C56" w14:textId="77777777" w:rsidR="00E270DE" w:rsidRPr="00E856B6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856B6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856B6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856B6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856B6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856B6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856B6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856B6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856B6">
        <w:rPr>
          <w:rFonts w:ascii="IranNastaliq" w:hAnsi="IranNastaliq" w:cs="B Nazanin"/>
          <w:color w:val="0F243E" w:themeColor="text2" w:themeShade="80"/>
          <w:rtl/>
        </w:rPr>
        <w:softHyphen/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856B6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856B6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E856B6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E856B6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E856B6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E856B6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E856B6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18D538B1" w14:textId="77777777" w:rsidR="007F4389" w:rsidRPr="00E856B6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856B6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2F3F2C8" w:rsidR="00B03A8F" w:rsidRPr="00E856B6" w:rsidRDefault="00B03A8F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7B0860B8" w:rsidR="00E270DE" w:rsidRPr="00E856B6" w:rsidRDefault="00E270DE" w:rsidP="003071F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ابعاد حقوقی بهداشت باروری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2D96E67A" w:rsidR="00B4711B" w:rsidRPr="00E856B6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11</w:t>
      </w:r>
      <w:r w:rsidR="00B37985" w:rsidRPr="00E856B6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4A18AEA" w:rsidR="00F51BF7" w:rsidRPr="00E856B6" w:rsidRDefault="00E270DE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 نظری ، 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5E1D05E7" w14:textId="1D2FCB4E" w:rsidR="00F51BF7" w:rsidRPr="00E856B6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بهبودی مقدم</w:t>
      </w:r>
    </w:p>
    <w:p w14:paraId="1A7850EE" w14:textId="123033C4" w:rsidR="00F51BF7" w:rsidRPr="00E856B6" w:rsidRDefault="00E270DE" w:rsidP="00F33F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ب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هبودی مقدم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،دکتر سیده طاهره میرمولایی و دکتر مریم نکولعل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23B42D36" w:rsidR="00F51BF7" w:rsidRPr="00E856B6" w:rsidRDefault="00B4711B" w:rsidP="00F33F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----</w:t>
      </w:r>
    </w:p>
    <w:p w14:paraId="74DDE471" w14:textId="6A047180" w:rsidR="00F51BF7" w:rsidRPr="00E856B6" w:rsidRDefault="00F51BF7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باروری،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</w:t>
      </w:r>
    </w:p>
    <w:p w14:paraId="41A3F229" w14:textId="77777777" w:rsidR="00626AAE" w:rsidRPr="00E856B6" w:rsidRDefault="00626AAE" w:rsidP="00626AA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E856B6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ADC4066" w:rsidR="00FA17A2" w:rsidRPr="00E856B6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3000C305" w:rsidR="00852EA4" w:rsidRPr="00E856B6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باروری </w:t>
      </w:r>
    </w:p>
    <w:p w14:paraId="0FC2E735" w14:textId="44D8FF8C" w:rsidR="00FA17A2" w:rsidRPr="00E856B6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6567E881" w:rsidR="00FA17A2" w:rsidRPr="00E856B6" w:rsidRDefault="00FA17A2" w:rsidP="00F33F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09122494201</w:t>
      </w:r>
    </w:p>
    <w:p w14:paraId="1F6A8C6B" w14:textId="01B1E701" w:rsidR="00FA17A2" w:rsidRPr="00E856B6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val="en-AU"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6AAE" w:rsidRPr="00E856B6">
        <w:rPr>
          <w:rFonts w:asciiTheme="majorBidi" w:hAnsiTheme="majorBidi" w:cs="B Nazanin"/>
          <w:sz w:val="24"/>
          <w:szCs w:val="24"/>
          <w:lang w:val="en-AU" w:bidi="fa-IR"/>
        </w:rPr>
        <w:t>behboodi@tums.ac.ir</w:t>
      </w:r>
    </w:p>
    <w:p w14:paraId="659E1C33" w14:textId="754CB0E5" w:rsidR="009A0090" w:rsidRPr="00E856B6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/>
          <w:b/>
          <w:bCs/>
          <w:sz w:val="36"/>
          <w:szCs w:val="36"/>
          <w:rtl/>
          <w:lang w:bidi="fa-IR"/>
        </w:rPr>
        <w:br w:type="page"/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5EB9BEB" w14:textId="77777777" w:rsidR="00F33FC6" w:rsidRPr="00E856B6" w:rsidRDefault="00F33FC6" w:rsidP="00F33FC6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color w:val="000000"/>
          <w:rtl/>
          <w:lang w:bidi="fa-IR"/>
        </w:rPr>
      </w:pPr>
      <w:r w:rsidRPr="00E856B6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این درس به دانشجویان کمک می کند تا با ابعاد حقوقی بهداشت باروری در دورانهای مختلف زندگی خصوصا ، دختران و زنان آشنا گردند و در این راستا باید با بیانیه های مختلف حقوقی و ارتباط آن با بهداشت باروری نیز آشنا گردند . </w:t>
      </w:r>
    </w:p>
    <w:p w14:paraId="7AC96F31" w14:textId="77777777" w:rsidR="00F33FC6" w:rsidRPr="00E856B6" w:rsidRDefault="00F33FC6" w:rsidP="00F33FC6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color w:val="000000"/>
          <w:rtl/>
          <w:lang w:bidi="fa-IR"/>
        </w:rPr>
      </w:pPr>
    </w:p>
    <w:p w14:paraId="7DACB06F" w14:textId="3AFE1F23" w:rsidR="009A0090" w:rsidRPr="00E856B6" w:rsidRDefault="00E270DE" w:rsidP="003071F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2BCA961" w14:textId="2C1544B4" w:rsidR="00F33FC6" w:rsidRPr="00E856B6" w:rsidRDefault="00F33FC6" w:rsidP="00F33FC6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color w:val="000000"/>
          <w:rtl/>
          <w:lang w:bidi="fa-IR"/>
        </w:rPr>
      </w:pPr>
      <w:r w:rsidRPr="00E856B6">
        <w:rPr>
          <w:rFonts w:ascii="Times New Roman" w:eastAsia="Times New Roman" w:hAnsi="Times New Roman" w:cs="B Nazanin" w:hint="cs"/>
          <w:color w:val="000000"/>
          <w:rtl/>
          <w:lang w:bidi="fa-IR"/>
        </w:rPr>
        <w:t>آشنایی با ابعاد حقوقی بهداشت باروری ، بیانیه حقوق بشر و کنوانسیونهای مختلف بین المللی در راستای حقوق باروری ، حقوق زنان ، حقوق زنان آسیب دیده و دارای رفتارهای پرخطر ، حقوق کودکان خیابانی  و حقوق زنان با ناتوانیهای جسمی و ذهنی ،</w:t>
      </w:r>
      <w:r w:rsidR="00E52E68" w:rsidRPr="00E856B6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حقوق زنان سالمند</w:t>
      </w:r>
      <w:r w:rsidRPr="00E856B6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مشارکت مردان و نقش آنها در حقوق زنان ،نقش سیاستگزاران و رویکردهای اتخاذ شده درچگونگی افزایش آگاهی زنان از حقوق خود </w:t>
      </w:r>
    </w:p>
    <w:p w14:paraId="7577C428" w14:textId="2A83F0E1" w:rsidR="00F33FC6" w:rsidRPr="00E856B6" w:rsidRDefault="00F33FC6" w:rsidP="00F33FC6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1B562AC" w14:textId="77777777" w:rsidR="00635D08" w:rsidRPr="00E856B6" w:rsidRDefault="00635D08" w:rsidP="00635D08">
      <w:pPr>
        <w:tabs>
          <w:tab w:val="left" w:pos="810"/>
        </w:tabs>
        <w:bidi/>
        <w:spacing w:before="240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</w:p>
    <w:p w14:paraId="64F99659" w14:textId="633FFAFE" w:rsidR="009A0090" w:rsidRPr="00E856B6" w:rsidRDefault="009A0090" w:rsidP="00635D0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E856B6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3B73ECA" w14:textId="3AE936C0" w:rsidR="00635D08" w:rsidRPr="00E856B6" w:rsidRDefault="00635D08" w:rsidP="00F33FC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مفاهیم و اصول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حقوق باروری زنان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گردد، شاخصها و مولفه های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حقوقی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ایران و سایر کشورها را با هم مقایسه کند ،کنوانسیونهای بین المللی در خصوص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حقوق زنان و کودکان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مطالعه نموده و بتواند آنها را نقد کند ، نقش مشارکت مردان در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تامین حقوق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دختران و زنان را در خانه ، جامعه و محیط کار مورد بررسی و نقد قرار دهد .</w:t>
      </w:r>
    </w:p>
    <w:p w14:paraId="076CC1F0" w14:textId="3165B42E" w:rsidR="00E66E78" w:rsidRPr="00E856B6" w:rsidRDefault="009E629C" w:rsidP="00635D0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E856B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E856B6" w14:paraId="14B53AA9" w14:textId="77777777" w:rsidTr="00AB5CAE">
        <w:tc>
          <w:tcPr>
            <w:tcW w:w="3192" w:type="dxa"/>
          </w:tcPr>
          <w:p w14:paraId="253EF11F" w14:textId="29FBBBE4" w:rsidR="009E629C" w:rsidRPr="00E856B6" w:rsidRDefault="009E629C" w:rsidP="001C6E8B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B6">
              <w:rPr>
                <w:rFonts w:ascii="Arial" w:eastAsia="Calibri" w:hAnsi="Arial" w:cs="B Nazanin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E856B6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E856B6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 w:rsidRPr="00E856B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A5F7765" w:rsidR="009E629C" w:rsidRPr="00E856B6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B6">
              <w:rPr>
                <w:rFonts w:ascii="Arial" w:eastAsia="Calibri" w:hAnsi="Arial" w:cs="B Nazanin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حضوری</w:t>
            </w:r>
            <w:r w:rsidR="001C6E8B" w:rsidRPr="00E856B6">
              <w:rPr>
                <w:rFonts w:ascii="Arial" w:eastAsia="Calibri" w:hAnsi="Arial" w:cs="B Nazanin" w:hint="cs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Pr="00E856B6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856B6">
              <w:rPr>
                <w:rFonts w:ascii="Arial" w:eastAsia="Calibri" w:hAnsi="Arial" w:cs="B Nazanin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E856B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Pr="00E856B6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E856B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E856B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کلاس وارونه </w:t>
      </w:r>
      <w:r w:rsidRPr="00E856B6">
        <w:rPr>
          <w:rFonts w:ascii="Arial" w:eastAsia="Calibri" w:hAnsi="Arial" w:cs="B Nazanin"/>
          <w:rtl/>
        </w:rPr>
        <w:tab/>
      </w:r>
    </w:p>
    <w:p w14:paraId="0600C5F5" w14:textId="4E533B6C" w:rsidR="00B80410" w:rsidRPr="00E856B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324FC146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lastRenderedPageBreak/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</w:t>
      </w:r>
      <w:r w:rsidR="001C6E8B" w:rsidRPr="00E856B6">
        <w:rPr>
          <w:rFonts w:ascii="Arial" w:eastAsia="Calibri" w:hAnsi="Arial" w:cs="B Nazanin" w:hint="cs"/>
          <w:rtl/>
        </w:rPr>
        <w:t>بتنی بر محتوای الکترونیکی تعاملی</w:t>
      </w:r>
    </w:p>
    <w:p w14:paraId="16B1DA26" w14:textId="624E027D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E856B6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E856B6">
        <w:rPr>
          <w:rFonts w:ascii="Arial" w:eastAsia="Calibri" w:hAnsi="Arial" w:cs="B Nazanin" w:hint="cs"/>
          <w:rtl/>
        </w:rPr>
        <w:t>)</w:t>
      </w:r>
      <w:r w:rsidR="00B80410" w:rsidRPr="00E856B6">
        <w:rPr>
          <w:rFonts w:ascii="Arial" w:eastAsia="Calibri" w:hAnsi="Arial" w:cs="B Nazanin"/>
          <w:rtl/>
        </w:rPr>
        <w:tab/>
      </w:r>
    </w:p>
    <w:p w14:paraId="400AA584" w14:textId="0400F981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E856B6">
        <w:rPr>
          <w:rFonts w:ascii="Arial" w:eastAsia="Calibri" w:hAnsi="Arial" w:cs="B Nazanin"/>
          <w:rtl/>
        </w:rPr>
        <w:tab/>
      </w:r>
    </w:p>
    <w:p w14:paraId="737C9E41" w14:textId="5EE3C3B5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1C6E8B" w:rsidRPr="00E856B6">
        <w:rPr>
          <w:rFonts w:ascii="Arial" w:eastAsia="Calibri" w:hAnsi="Arial" w:cs="B Nazanin" w:hint="cs"/>
          <w:rtl/>
        </w:rPr>
        <w:t>یادگیری مبتنی بر سناریوی متنی</w:t>
      </w:r>
      <w:r w:rsidR="00B80410" w:rsidRPr="00E856B6">
        <w:rPr>
          <w:rFonts w:ascii="Arial" w:eastAsia="Calibri" w:hAnsi="Arial" w:cs="B Nazanin"/>
          <w:rtl/>
        </w:rPr>
        <w:tab/>
      </w:r>
    </w:p>
    <w:p w14:paraId="0ED013A2" w14:textId="57CAC3B4" w:rsidR="00B80410" w:rsidRPr="00E856B6" w:rsidRDefault="00DB4835" w:rsidP="00B804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E856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80410" w:rsidRPr="00E856B6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4E9BDF44" w14:textId="27709CA0" w:rsidR="00DB4835" w:rsidRPr="00E856B6" w:rsidRDefault="00DB4835" w:rsidP="001C6E8B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سایر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موارد</w:t>
      </w:r>
      <w:r w:rsidRPr="00E856B6">
        <w:rPr>
          <w:rFonts w:ascii="Arial" w:eastAsia="Calibri" w:hAnsi="Arial" w:cs="B Nazanin"/>
          <w:rtl/>
        </w:rPr>
        <w:t xml:space="preserve"> (</w:t>
      </w:r>
      <w:r w:rsidRPr="00E856B6">
        <w:rPr>
          <w:rFonts w:ascii="Arial" w:eastAsia="Calibri" w:hAnsi="Arial" w:cs="B Nazanin" w:hint="cs"/>
          <w:rtl/>
        </w:rPr>
        <w:t>لطفاً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نام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ببرید</w:t>
      </w:r>
      <w:r w:rsidR="00C66B3A" w:rsidRPr="00E856B6">
        <w:rPr>
          <w:rFonts w:ascii="Arial" w:eastAsia="Calibri" w:hAnsi="Arial" w:cs="B Nazanin"/>
          <w:rtl/>
        </w:rPr>
        <w:t xml:space="preserve">) </w:t>
      </w:r>
      <w:r w:rsidR="00C66B3A" w:rsidRPr="00E856B6">
        <w:rPr>
          <w:rFonts w:ascii="Arial" w:eastAsia="Calibri" w:hAnsi="Arial" w:cs="B Nazanin" w:hint="cs"/>
          <w:rtl/>
        </w:rPr>
        <w:t xml:space="preserve">: </w:t>
      </w:r>
      <w:r w:rsidR="001C6E8B" w:rsidRPr="00E856B6">
        <w:rPr>
          <w:rFonts w:ascii="Arial" w:eastAsia="Calibri" w:hAnsi="Arial" w:cs="B Nazanin" w:hint="cs"/>
          <w:rtl/>
        </w:rPr>
        <w:t>----</w:t>
      </w:r>
    </w:p>
    <w:p w14:paraId="0121C50A" w14:textId="5001C160" w:rsidR="00B80410" w:rsidRPr="00E856B6" w:rsidRDefault="00B80410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C66B3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8BEDABE" w14:textId="236159EC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="001C6E8B" w:rsidRPr="00E856B6">
        <w:rPr>
          <w:rFonts w:ascii="Arial" w:eastAsia="Calibri" w:hAnsi="Arial" w:cs="B Nazanin" w:hint="cs"/>
          <w:rtl/>
        </w:rPr>
        <w:t>***</w:t>
      </w:r>
      <w:r w:rsidRPr="00E856B6">
        <w:rPr>
          <w:rFonts w:ascii="Arial" w:eastAsia="Calibri" w:hAnsi="Arial" w:cs="B Nazanin"/>
          <w:rtl/>
        </w:rPr>
        <w:tab/>
      </w:r>
    </w:p>
    <w:p w14:paraId="2CDAA2AF" w14:textId="48BD07B8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بحث در گروههای کوچک </w:t>
      </w:r>
      <w:r w:rsidRPr="00E856B6">
        <w:rPr>
          <w:rFonts w:ascii="Arial" w:eastAsia="Calibri" w:hAnsi="Arial" w:cs="B Nazanin"/>
          <w:rtl/>
        </w:rPr>
        <w:tab/>
      </w:r>
    </w:p>
    <w:p w14:paraId="5A9FF07C" w14:textId="16DDEFF8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ایفای نقش </w:t>
      </w:r>
      <w:r w:rsidRPr="00E856B6">
        <w:rPr>
          <w:rFonts w:ascii="Arial" w:eastAsia="Calibri" w:hAnsi="Arial" w:cs="B Nazanin"/>
          <w:rtl/>
        </w:rPr>
        <w:tab/>
      </w:r>
    </w:p>
    <w:p w14:paraId="44D9A7E1" w14:textId="5B4BB391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E856B6">
        <w:rPr>
          <w:rFonts w:ascii="Arial" w:eastAsia="Calibri" w:hAnsi="Arial" w:cs="B Nazanin"/>
          <w:rtl/>
        </w:rPr>
        <w:tab/>
      </w:r>
    </w:p>
    <w:p w14:paraId="6D0A2C9D" w14:textId="3209F855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تیم (</w:t>
      </w:r>
      <w:r w:rsidRPr="00E856B6">
        <w:rPr>
          <w:rFonts w:asciiTheme="majorBidi" w:eastAsia="Calibri" w:hAnsiTheme="majorBidi" w:cs="B Nazanin"/>
          <w:sz w:val="20"/>
          <w:szCs w:val="20"/>
        </w:rPr>
        <w:t>TBL</w:t>
      </w:r>
      <w:r w:rsidRPr="00E856B6">
        <w:rPr>
          <w:rFonts w:ascii="Arial" w:eastAsia="Calibri" w:hAnsi="Arial" w:cs="B Nazanin" w:hint="cs"/>
          <w:rtl/>
        </w:rPr>
        <w:t xml:space="preserve">) </w:t>
      </w:r>
      <w:r w:rsidRPr="00E856B6">
        <w:rPr>
          <w:rFonts w:ascii="Arial" w:eastAsia="Calibri" w:hAnsi="Arial" w:cs="B Nazanin"/>
          <w:rtl/>
        </w:rPr>
        <w:tab/>
      </w:r>
    </w:p>
    <w:p w14:paraId="3A5E86FC" w14:textId="05CA040C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E856B6">
        <w:rPr>
          <w:rFonts w:asciiTheme="majorBidi" w:eastAsia="Calibri" w:hAnsiTheme="majorBidi" w:cs="B Nazanin"/>
          <w:sz w:val="20"/>
          <w:szCs w:val="20"/>
        </w:rPr>
        <w:t>PBL</w:t>
      </w:r>
      <w:r w:rsidRPr="00E856B6">
        <w:rPr>
          <w:rFonts w:ascii="Arial" w:eastAsia="Calibri" w:hAnsi="Arial" w:cs="B Nazanin" w:hint="cs"/>
          <w:rtl/>
        </w:rPr>
        <w:t xml:space="preserve">) </w:t>
      </w:r>
      <w:r w:rsidRPr="00E856B6">
        <w:rPr>
          <w:rFonts w:ascii="Arial" w:eastAsia="Calibri" w:hAnsi="Arial" w:cs="B Nazanin"/>
          <w:rtl/>
        </w:rPr>
        <w:tab/>
      </w:r>
    </w:p>
    <w:p w14:paraId="576D4671" w14:textId="487473F9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سناریو </w:t>
      </w:r>
      <w:r w:rsidR="001C6E8B" w:rsidRPr="00E856B6">
        <w:rPr>
          <w:rFonts w:ascii="Arial" w:eastAsia="Calibri" w:hAnsi="Arial" w:cs="B Nazanin" w:hint="cs"/>
          <w:rtl/>
        </w:rPr>
        <w:t>***</w:t>
      </w:r>
      <w:r w:rsidRPr="00E856B6">
        <w:rPr>
          <w:rFonts w:ascii="Arial" w:eastAsia="Calibri" w:hAnsi="Arial" w:cs="B Nazanin"/>
          <w:rtl/>
        </w:rPr>
        <w:tab/>
      </w:r>
      <w:r w:rsidRPr="00E856B6">
        <w:rPr>
          <w:rFonts w:ascii="Arial" w:eastAsia="Calibri" w:hAnsi="Arial" w:cs="B Nazanin"/>
          <w:rtl/>
        </w:rPr>
        <w:tab/>
      </w:r>
    </w:p>
    <w:p w14:paraId="16342F2D" w14:textId="29B0E457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 w:rsidRPr="00E856B6">
        <w:rPr>
          <w:rFonts w:ascii="Arial" w:eastAsia="Calibri" w:hAnsi="Arial" w:cs="B Nazanin"/>
          <w:rtl/>
        </w:rPr>
        <w:tab/>
      </w:r>
      <w:r w:rsidR="001C6E8B" w:rsidRPr="00E856B6">
        <w:rPr>
          <w:rFonts w:ascii="Arial" w:eastAsia="Calibri" w:hAnsi="Arial" w:cs="B Nazanin" w:hint="cs"/>
          <w:rtl/>
        </w:rPr>
        <w:t>***</w:t>
      </w:r>
    </w:p>
    <w:p w14:paraId="6B0287D1" w14:textId="2B75C0EE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D330378" w14:textId="76F28477" w:rsidR="00DB4835" w:rsidRPr="00E856B6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سایر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موارد</w:t>
      </w:r>
      <w:r w:rsidRPr="00E856B6">
        <w:rPr>
          <w:rFonts w:ascii="Arial" w:eastAsia="Calibri" w:hAnsi="Arial" w:cs="B Nazanin"/>
          <w:rtl/>
        </w:rPr>
        <w:t xml:space="preserve"> (</w:t>
      </w:r>
      <w:r w:rsidRPr="00E856B6">
        <w:rPr>
          <w:rFonts w:ascii="Arial" w:eastAsia="Calibri" w:hAnsi="Arial" w:cs="B Nazanin" w:hint="cs"/>
          <w:rtl/>
        </w:rPr>
        <w:t>لطفاً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نام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ببرید</w:t>
      </w:r>
      <w:r w:rsidRPr="00E856B6">
        <w:rPr>
          <w:rFonts w:ascii="Arial" w:eastAsia="Calibri" w:hAnsi="Arial" w:cs="B Nazanin"/>
          <w:rtl/>
        </w:rPr>
        <w:t>) -------</w:t>
      </w:r>
    </w:p>
    <w:p w14:paraId="222CBA84" w14:textId="45963895" w:rsidR="007A289E" w:rsidRPr="00E856B6" w:rsidRDefault="007A289E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  <w:r w:rsidR="00C66B3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: </w:t>
      </w:r>
    </w:p>
    <w:p w14:paraId="2F058BBD" w14:textId="2B4CB71F" w:rsidR="001C6E8B" w:rsidRPr="00E856B6" w:rsidRDefault="001C6E8B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کلیه فایلها در سامانه نوید بارگزاری میشود و هم چنین تکالیف در سامانه بارگزاری خواهد شد .</w:t>
      </w:r>
    </w:p>
    <w:p w14:paraId="64E2D97A" w14:textId="77777777" w:rsidR="001C6E8B" w:rsidRPr="00E856B6" w:rsidRDefault="001C6E8B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2F1109" w14:textId="7453A305" w:rsidR="007A289E" w:rsidRPr="00E856B6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ترکیبی از روش</w:t>
      </w:r>
      <w:r w:rsidRPr="00E856B6">
        <w:rPr>
          <w:rFonts w:ascii="Arial" w:eastAsia="Calibri" w:hAnsi="Arial" w:cs="B Nazanin"/>
          <w:rtl/>
        </w:rPr>
        <w:softHyphen/>
      </w:r>
      <w:r w:rsidRPr="00E856B6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E856B6">
        <w:rPr>
          <w:rFonts w:ascii="Arial" w:eastAsia="Calibri" w:hAnsi="Arial" w:cs="B Nazanin"/>
          <w:rtl/>
        </w:rPr>
        <w:softHyphen/>
      </w:r>
      <w:r w:rsidRPr="00E856B6">
        <w:rPr>
          <w:rFonts w:ascii="Arial" w:eastAsia="Calibri" w:hAnsi="Arial" w:cs="B Nazanin" w:hint="cs"/>
          <w:rtl/>
        </w:rPr>
        <w:t>رود.</w:t>
      </w:r>
    </w:p>
    <w:p w14:paraId="68864190" w14:textId="0F34AA33" w:rsidR="007A289E" w:rsidRPr="00E856B6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لطفا نام ببرید</w:t>
      </w:r>
      <w:r w:rsidR="00C66B3A" w:rsidRPr="00E856B6">
        <w:rPr>
          <w:rFonts w:ascii="Arial" w:eastAsia="Calibri" w:hAnsi="Arial" w:cs="B Nazanin" w:hint="cs"/>
          <w:rtl/>
        </w:rPr>
        <w:t>.</w:t>
      </w:r>
    </w:p>
    <w:p w14:paraId="678C5E5B" w14:textId="77777777" w:rsidR="00C82781" w:rsidRPr="00E856B6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74"/>
        <w:gridCol w:w="2369"/>
        <w:gridCol w:w="2369"/>
        <w:gridCol w:w="2387"/>
        <w:gridCol w:w="847"/>
      </w:tblGrid>
      <w:tr w:rsidR="00684E56" w:rsidRPr="00E856B6" w14:paraId="687BBD93" w14:textId="77777777" w:rsidTr="00D76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866C2F3" w14:textId="5C12F32B" w:rsidR="00684E56" w:rsidRPr="00E856B6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69" w:type="dxa"/>
          </w:tcPr>
          <w:p w14:paraId="7369CF04" w14:textId="077A50E3" w:rsidR="00684E56" w:rsidRPr="00E856B6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9" w:type="dxa"/>
          </w:tcPr>
          <w:p w14:paraId="3D37B49B" w14:textId="77777777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87" w:type="dxa"/>
          </w:tcPr>
          <w:p w14:paraId="1D18645E" w14:textId="77777777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:rsidRPr="00E856B6" w14:paraId="0F0C5D07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E248ECF" w14:textId="446F84E7" w:rsidR="00684E56" w:rsidRPr="00E856B6" w:rsidRDefault="00AD7528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دکتر زهرا بهبودی مقدم </w:t>
            </w:r>
          </w:p>
        </w:tc>
        <w:tc>
          <w:tcPr>
            <w:tcW w:w="2369" w:type="dxa"/>
          </w:tcPr>
          <w:p w14:paraId="6B9E18F5" w14:textId="5FC04B0F" w:rsidR="00684E56" w:rsidRPr="00E856B6" w:rsidRDefault="00E52E6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369" w:type="dxa"/>
          </w:tcPr>
          <w:p w14:paraId="2B305B0D" w14:textId="01E6B389" w:rsidR="00684E56" w:rsidRPr="00E856B6" w:rsidRDefault="001C6E8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حضوری / سخنرانی / سناریو </w:t>
            </w:r>
          </w:p>
        </w:tc>
        <w:tc>
          <w:tcPr>
            <w:tcW w:w="2387" w:type="dxa"/>
          </w:tcPr>
          <w:p w14:paraId="7921D8DC" w14:textId="3F779ACC" w:rsidR="00684E56" w:rsidRPr="00E856B6" w:rsidRDefault="00D363DC" w:rsidP="00635D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Theme="minorBidi" w:hAnsiTheme="minorBidi" w:cs="B Nazanin"/>
                <w:b/>
                <w:bCs/>
                <w:rtl/>
              </w:rPr>
              <w:t xml:space="preserve"> معارفه و آشنایی و بیان اهداف و انتظارات از دوره ، تعاریف حقوقی ، اولین منشور حقوقی  در جهان  ، </w:t>
            </w:r>
            <w:r w:rsidR="005C1D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مروری بر شا</w:t>
            </w:r>
            <w:bookmarkStart w:id="0" w:name="_GoBack"/>
            <w:bookmarkEnd w:id="0"/>
            <w:r w:rsidRPr="00E856B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خصهای توسعه ،</w:t>
            </w:r>
            <w:r w:rsidRPr="00E856B6">
              <w:rPr>
                <w:rFonts w:asciiTheme="minorBidi" w:hAnsiTheme="minorBidi" w:cs="B Nazanin"/>
                <w:b/>
                <w:bCs/>
                <w:rtl/>
              </w:rPr>
              <w:t xml:space="preserve">بیانیه حقوق بشر ، چالشها و رویکرد کشورها در ارتباط با </w:t>
            </w:r>
            <w:r w:rsidRPr="00E856B6">
              <w:rPr>
                <w:rFonts w:asciiTheme="minorBidi" w:hAnsiTheme="minorBidi" w:cs="B Nazanin"/>
                <w:b/>
                <w:bCs/>
                <w:rtl/>
              </w:rPr>
              <w:lastRenderedPageBreak/>
              <w:t>آن</w:t>
            </w:r>
          </w:p>
        </w:tc>
        <w:tc>
          <w:tcPr>
            <w:tcW w:w="847" w:type="dxa"/>
          </w:tcPr>
          <w:p w14:paraId="228979A4" w14:textId="77777777" w:rsidR="00684E56" w:rsidRPr="00E856B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lastRenderedPageBreak/>
              <w:t>1</w:t>
            </w:r>
          </w:p>
        </w:tc>
      </w:tr>
      <w:tr w:rsidR="00684E56" w:rsidRPr="00E856B6" w14:paraId="27DD1B05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597DDA" w14:textId="78388F75" w:rsidR="00684E56" w:rsidRPr="00E856B6" w:rsidRDefault="00AD7528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 زهرا بهبودی مقدم</w:t>
            </w:r>
          </w:p>
        </w:tc>
        <w:tc>
          <w:tcPr>
            <w:tcW w:w="2369" w:type="dxa"/>
          </w:tcPr>
          <w:p w14:paraId="03093118" w14:textId="096433C3" w:rsidR="00684E56" w:rsidRPr="00E856B6" w:rsidRDefault="00E52E6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369" w:type="dxa"/>
          </w:tcPr>
          <w:p w14:paraId="12AD227D" w14:textId="33D49210" w:rsidR="00684E56" w:rsidRPr="00E856B6" w:rsidRDefault="001C6E8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1710D4CE" w14:textId="744FE091" w:rsidR="00684E56" w:rsidRPr="00E856B6" w:rsidRDefault="00E52E6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E856B6">
              <w:rPr>
                <w:rFonts w:asciiTheme="minorBidi" w:hAnsiTheme="minorBidi" w:cs="B Nazanin"/>
                <w:b/>
                <w:bCs/>
                <w:rtl/>
              </w:rPr>
              <w:t>ادامه</w:t>
            </w:r>
            <w:r w:rsidRPr="00E856B6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856B6">
              <w:rPr>
                <w:rFonts w:asciiTheme="minorBidi" w:hAnsiTheme="minorBidi" w:cs="B Nazanin"/>
                <w:b/>
                <w:bCs/>
                <w:rtl/>
              </w:rPr>
              <w:t>بیانیه حقوق بشر ، چالشها و رویکرد کشورها در ارتباط با آن</w:t>
            </w:r>
            <w:r w:rsidR="00133D39" w:rsidRPr="00E856B6">
              <w:rPr>
                <w:rFonts w:asciiTheme="minorBidi" w:hAnsiTheme="minorBidi" w:cs="B Nazanin" w:hint="cs"/>
                <w:b/>
                <w:bCs/>
                <w:rtl/>
              </w:rPr>
              <w:t xml:space="preserve">/ حقوق شهروندی در ایران </w:t>
            </w:r>
          </w:p>
        </w:tc>
        <w:tc>
          <w:tcPr>
            <w:tcW w:w="847" w:type="dxa"/>
          </w:tcPr>
          <w:p w14:paraId="7BC0A093" w14:textId="77777777" w:rsidR="00684E56" w:rsidRPr="00E856B6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:rsidRPr="00E856B6" w14:paraId="3798875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624CC8" w14:textId="2BB016C3" w:rsidR="00684E56" w:rsidRPr="00E856B6" w:rsidRDefault="00AD7528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زهرا بهبودی مقدم</w:t>
            </w:r>
          </w:p>
        </w:tc>
        <w:tc>
          <w:tcPr>
            <w:tcW w:w="2369" w:type="dxa"/>
          </w:tcPr>
          <w:p w14:paraId="1162E175" w14:textId="0CAEE1B3" w:rsidR="00684E56" w:rsidRPr="00E856B6" w:rsidRDefault="00E52E6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----</w:t>
            </w:r>
          </w:p>
        </w:tc>
        <w:tc>
          <w:tcPr>
            <w:tcW w:w="2369" w:type="dxa"/>
          </w:tcPr>
          <w:p w14:paraId="196FFB74" w14:textId="10DF8FD1" w:rsidR="00684E56" w:rsidRPr="00E856B6" w:rsidRDefault="001C6E8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780E6296" w14:textId="6FD062ED" w:rsidR="00684E56" w:rsidRPr="00E856B6" w:rsidRDefault="00E52E6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Theme="minorBidi" w:hAnsiTheme="minorBidi" w:cs="B Nazanin"/>
                <w:b/>
                <w:bCs/>
                <w:rtl/>
              </w:rPr>
              <w:t xml:space="preserve">مروری بر اهداف </w:t>
            </w:r>
            <w:r w:rsidRPr="00E856B6">
              <w:rPr>
                <w:rFonts w:asciiTheme="minorBidi" w:hAnsiTheme="minorBidi" w:cs="B Nazanin"/>
                <w:b/>
                <w:bCs/>
              </w:rPr>
              <w:t xml:space="preserve">MDGS , </w:t>
            </w:r>
            <w:r w:rsidRPr="00E856B6">
              <w:rPr>
                <w:rFonts w:asciiTheme="minorBidi" w:hAnsiTheme="minorBidi" w:cs="B Nazanin"/>
                <w:b/>
                <w:bCs/>
                <w:rtl/>
              </w:rPr>
              <w:t xml:space="preserve"> وادامه آن با </w:t>
            </w:r>
            <w:r w:rsidRPr="00E856B6">
              <w:rPr>
                <w:rFonts w:asciiTheme="minorBidi" w:hAnsiTheme="minorBidi" w:cs="B Nazanin"/>
                <w:b/>
                <w:bCs/>
              </w:rPr>
              <w:t>SDGs</w:t>
            </w:r>
          </w:p>
        </w:tc>
        <w:tc>
          <w:tcPr>
            <w:tcW w:w="847" w:type="dxa"/>
          </w:tcPr>
          <w:p w14:paraId="5AE8FF57" w14:textId="77777777" w:rsidR="00684E56" w:rsidRPr="00E856B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E856B6" w14:paraId="014D555C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18D1388" w14:textId="1D660D89" w:rsidR="00684E56" w:rsidRPr="00E856B6" w:rsidRDefault="00AD7528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زهرا بهبودی مقدم</w:t>
            </w:r>
          </w:p>
        </w:tc>
        <w:tc>
          <w:tcPr>
            <w:tcW w:w="2369" w:type="dxa"/>
          </w:tcPr>
          <w:p w14:paraId="64BAAE55" w14:textId="2FC7B1BA" w:rsidR="00684E56" w:rsidRPr="00E856B6" w:rsidRDefault="00090CD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----</w:t>
            </w:r>
          </w:p>
        </w:tc>
        <w:tc>
          <w:tcPr>
            <w:tcW w:w="2369" w:type="dxa"/>
          </w:tcPr>
          <w:p w14:paraId="68BEE811" w14:textId="24268772" w:rsidR="00684E56" w:rsidRPr="00E856B6" w:rsidRDefault="001C6E8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7ED9B14F" w14:textId="1B2D50A0" w:rsidR="00684E56" w:rsidRPr="00E856B6" w:rsidRDefault="00090CD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Theme="minorBidi" w:hAnsiTheme="minorBidi" w:cs="B Nazanin" w:hint="cs"/>
                <w:b/>
                <w:bCs/>
                <w:rtl/>
              </w:rPr>
              <w:t>اشاره به کنوانسیون حقوق کودک ، کودکان خیابانی ، رویکردهای کشورمان در این خصوص و سیاستگزاری های انجام شده</w:t>
            </w:r>
          </w:p>
        </w:tc>
        <w:tc>
          <w:tcPr>
            <w:tcW w:w="847" w:type="dxa"/>
          </w:tcPr>
          <w:p w14:paraId="00741B70" w14:textId="77777777" w:rsidR="00684E56" w:rsidRPr="00E856B6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133D39" w:rsidRPr="00E856B6" w14:paraId="4A734F9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B34C6D3" w14:textId="2EC1EB32" w:rsidR="00133D39" w:rsidRPr="00E856B6" w:rsidRDefault="00D76DA1" w:rsidP="00EB6DB3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زهرا بهبودی مقدم</w:t>
            </w:r>
          </w:p>
        </w:tc>
        <w:tc>
          <w:tcPr>
            <w:tcW w:w="2369" w:type="dxa"/>
          </w:tcPr>
          <w:p w14:paraId="22BC5CC1" w14:textId="77777777" w:rsidR="00133D39" w:rsidRPr="00E856B6" w:rsidRDefault="00133D3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369" w:type="dxa"/>
          </w:tcPr>
          <w:p w14:paraId="2F3F1242" w14:textId="3EE363DC" w:rsidR="00133D39" w:rsidRPr="00E856B6" w:rsidRDefault="001C6E8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21AC4605" w14:textId="260FA7BE" w:rsidR="00133D39" w:rsidRPr="00E856B6" w:rsidRDefault="00133D3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</w:rPr>
            </w:pPr>
            <w:r w:rsidRPr="00E856B6">
              <w:rPr>
                <w:rFonts w:asciiTheme="minorBidi" w:hAnsiTheme="minorBidi" w:cs="B Nazanin" w:hint="cs"/>
                <w:b/>
                <w:bCs/>
                <w:rtl/>
              </w:rPr>
              <w:t xml:space="preserve">حقوق زنان باردار / دستورالعملها و مقایسه سیاستهای کشورهای مختلف </w:t>
            </w:r>
          </w:p>
        </w:tc>
        <w:tc>
          <w:tcPr>
            <w:tcW w:w="847" w:type="dxa"/>
          </w:tcPr>
          <w:p w14:paraId="6906F1B3" w14:textId="04C625E0" w:rsidR="00133D39" w:rsidRPr="00E856B6" w:rsidRDefault="00133D39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rtl/>
                <w:lang w:val="en-AU" w:bidi="fa-IR"/>
              </w:rPr>
              <w:t>5</w:t>
            </w:r>
          </w:p>
        </w:tc>
      </w:tr>
      <w:tr w:rsidR="00684E56" w:rsidRPr="00E856B6" w14:paraId="136EFF23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ED04A59" w14:textId="5017D262" w:rsidR="00684E56" w:rsidRPr="00E856B6" w:rsidRDefault="00FC7BD8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ارایه دانشجویان </w:t>
            </w:r>
          </w:p>
        </w:tc>
        <w:tc>
          <w:tcPr>
            <w:tcW w:w="2369" w:type="dxa"/>
          </w:tcPr>
          <w:p w14:paraId="6D4A4424" w14:textId="77777777" w:rsidR="00684E56" w:rsidRPr="00E856B6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9" w:type="dxa"/>
          </w:tcPr>
          <w:p w14:paraId="55250220" w14:textId="14A39BB2" w:rsidR="00684E56" w:rsidRPr="00E856B6" w:rsidRDefault="00133D39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کلاس درس</w:t>
            </w:r>
          </w:p>
        </w:tc>
        <w:tc>
          <w:tcPr>
            <w:tcW w:w="2387" w:type="dxa"/>
          </w:tcPr>
          <w:p w14:paraId="07CF78F2" w14:textId="27124521" w:rsidR="00684E56" w:rsidRPr="00E856B6" w:rsidRDefault="00D76DA1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 زنان در حیطه های مختلف سلامت باروری / مقایسه حقوق زنان در ایران با سایر کشورها</w:t>
            </w:r>
          </w:p>
        </w:tc>
        <w:tc>
          <w:tcPr>
            <w:tcW w:w="847" w:type="dxa"/>
          </w:tcPr>
          <w:p w14:paraId="3D5F7DEF" w14:textId="7E2BD007" w:rsidR="00684E56" w:rsidRPr="00E856B6" w:rsidRDefault="00133D39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D76DA1" w:rsidRPr="00E856B6" w14:paraId="71572B7E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43E95DE" w14:textId="68818A06" w:rsidR="00D76DA1" w:rsidRPr="00E856B6" w:rsidRDefault="00D76DA1" w:rsidP="00D76DA1">
            <w:pPr>
              <w:bidi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ارایه دانشجویان </w:t>
            </w:r>
          </w:p>
        </w:tc>
        <w:tc>
          <w:tcPr>
            <w:tcW w:w="2369" w:type="dxa"/>
          </w:tcPr>
          <w:p w14:paraId="2425965D" w14:textId="44D08C97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9" w:type="dxa"/>
          </w:tcPr>
          <w:p w14:paraId="51063F62" w14:textId="6398B475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کلاس درس</w:t>
            </w:r>
          </w:p>
        </w:tc>
        <w:tc>
          <w:tcPr>
            <w:tcW w:w="2387" w:type="dxa"/>
          </w:tcPr>
          <w:p w14:paraId="77BA6505" w14:textId="3DF00878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 زنان در حیطه های مختلف سلامت باروری / مقایسه حقوق زنان در ایران با سایر کشورها</w:t>
            </w:r>
          </w:p>
        </w:tc>
        <w:tc>
          <w:tcPr>
            <w:tcW w:w="847" w:type="dxa"/>
          </w:tcPr>
          <w:p w14:paraId="44C26987" w14:textId="1B199E8E" w:rsidR="00D76DA1" w:rsidRPr="00E856B6" w:rsidRDefault="00D76DA1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BD5F84" w:rsidRPr="00E856B6" w14:paraId="20A056D5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3D4C84AB" w14:textId="1E21B74E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میرمولایی</w:t>
            </w:r>
          </w:p>
        </w:tc>
        <w:tc>
          <w:tcPr>
            <w:tcW w:w="2369" w:type="dxa"/>
          </w:tcPr>
          <w:p w14:paraId="3B8A5DC7" w14:textId="0E81EC9A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 به پرسش های استاد و مشارکت در بحث گروهی و ارائه تکالیف فردی</w:t>
            </w:r>
          </w:p>
        </w:tc>
        <w:tc>
          <w:tcPr>
            <w:tcW w:w="2369" w:type="dxa"/>
          </w:tcPr>
          <w:p w14:paraId="463C63F9" w14:textId="295E8B71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15D428A4" w14:textId="2B182A12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ت</w:t>
            </w:r>
            <w:r w:rsidRPr="00E856B6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>ار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val="en-AU" w:bidi="fa-IR"/>
              </w:rPr>
              <w:t>خچه</w:t>
            </w:r>
            <w:r w:rsidRPr="00E856B6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حقوق بهداشت بارور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ی</w:t>
            </w: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 xml:space="preserve">-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بهداشت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باروری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در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نوجوانان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جوانان</w:t>
            </w:r>
          </w:p>
        </w:tc>
        <w:tc>
          <w:tcPr>
            <w:tcW w:w="847" w:type="dxa"/>
          </w:tcPr>
          <w:p w14:paraId="0727E59C" w14:textId="1A66208C" w:rsidR="00BD5F84" w:rsidRPr="00E856B6" w:rsidRDefault="00EA5013" w:rsidP="00D76DA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BD5F84" w:rsidRPr="00E856B6" w14:paraId="75A25193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3F87DB32" w14:textId="3E9BB268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میرمولایی</w:t>
            </w:r>
          </w:p>
        </w:tc>
        <w:tc>
          <w:tcPr>
            <w:tcW w:w="2369" w:type="dxa"/>
          </w:tcPr>
          <w:p w14:paraId="59F0E594" w14:textId="76181259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 به پرسش های استاد و مشارکت در بحث گروهی و ارائه تکالیف فردی</w:t>
            </w:r>
          </w:p>
        </w:tc>
        <w:tc>
          <w:tcPr>
            <w:tcW w:w="2369" w:type="dxa"/>
          </w:tcPr>
          <w:p w14:paraId="09A4457F" w14:textId="1484E6FB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7E0ACDBC" w14:textId="499DEE65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بهداشت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باروی</w:t>
            </w: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،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عدالت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خشونت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جنسيتي</w:t>
            </w: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 xml:space="preserve">-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در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خشونت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تجاوز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جنسی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</w:p>
        </w:tc>
        <w:tc>
          <w:tcPr>
            <w:tcW w:w="847" w:type="dxa"/>
          </w:tcPr>
          <w:p w14:paraId="7F8392C3" w14:textId="7982822C" w:rsidR="00BD5F84" w:rsidRPr="00E856B6" w:rsidRDefault="00EA5013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BD5F84" w:rsidRPr="00E856B6" w14:paraId="29B4AFA4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FE88CC4" w14:textId="1305019C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میرمولایی</w:t>
            </w:r>
          </w:p>
        </w:tc>
        <w:tc>
          <w:tcPr>
            <w:tcW w:w="2369" w:type="dxa"/>
          </w:tcPr>
          <w:p w14:paraId="076CF7D3" w14:textId="421B677B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 به پرسش های استاد و مشارکت در بحث گروهی و ارائه تکالیف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فردی</w:t>
            </w:r>
          </w:p>
        </w:tc>
        <w:tc>
          <w:tcPr>
            <w:tcW w:w="2369" w:type="dxa"/>
          </w:tcPr>
          <w:p w14:paraId="7A6C0B1A" w14:textId="305DC129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1DF2E028" w14:textId="17C815D1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جنسی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باروری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در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ناتوانی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ها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</w:p>
        </w:tc>
        <w:tc>
          <w:tcPr>
            <w:tcW w:w="847" w:type="dxa"/>
          </w:tcPr>
          <w:p w14:paraId="098E0DD1" w14:textId="31ACDE25" w:rsidR="00BD5F84" w:rsidRPr="00E856B6" w:rsidRDefault="00EA5013" w:rsidP="00D76DA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BD5F84" w:rsidRPr="00E856B6" w14:paraId="4D99519F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314C5D1" w14:textId="13F57220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میرمولایی</w:t>
            </w:r>
          </w:p>
        </w:tc>
        <w:tc>
          <w:tcPr>
            <w:tcW w:w="2369" w:type="dxa"/>
          </w:tcPr>
          <w:p w14:paraId="4EF59ABF" w14:textId="4A27E641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پاسخ به پرسش های استاد و مشارکت در بحث گروهی و </w:t>
            </w: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ارائه تکالیف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فردی</w:t>
            </w:r>
          </w:p>
        </w:tc>
        <w:tc>
          <w:tcPr>
            <w:tcW w:w="2369" w:type="dxa"/>
          </w:tcPr>
          <w:p w14:paraId="3F3E7797" w14:textId="77B92107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حضوری / سخنرانی/  بحث گروهی</w:t>
            </w:r>
          </w:p>
        </w:tc>
        <w:tc>
          <w:tcPr>
            <w:tcW w:w="2387" w:type="dxa"/>
          </w:tcPr>
          <w:p w14:paraId="5A7EC368" w14:textId="14350C72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بهداشت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باروری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در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فجایع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بلایا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</w:p>
        </w:tc>
        <w:tc>
          <w:tcPr>
            <w:tcW w:w="847" w:type="dxa"/>
          </w:tcPr>
          <w:p w14:paraId="4C1B47AB" w14:textId="2B03EB3D" w:rsidR="00BD5F84" w:rsidRPr="00E856B6" w:rsidRDefault="00EA5013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BD5F84" w:rsidRPr="00E856B6" w14:paraId="011A924A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5299E843" w14:textId="5E15FAC6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 میرمولایی</w:t>
            </w:r>
          </w:p>
        </w:tc>
        <w:tc>
          <w:tcPr>
            <w:tcW w:w="2369" w:type="dxa"/>
          </w:tcPr>
          <w:p w14:paraId="757037CA" w14:textId="0C425586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 به پرسش های استاد و مشارکت در بحث گروهی و ارائه تکالیف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فردی</w:t>
            </w:r>
          </w:p>
        </w:tc>
        <w:tc>
          <w:tcPr>
            <w:tcW w:w="2369" w:type="dxa"/>
          </w:tcPr>
          <w:p w14:paraId="6D193E56" w14:textId="67D7B61E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7C79501E" w14:textId="59727ED4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بهداشت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باروری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در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فجایع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بلایا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 xml:space="preserve">(ادامه) - </w:t>
            </w:r>
          </w:p>
        </w:tc>
        <w:tc>
          <w:tcPr>
            <w:tcW w:w="847" w:type="dxa"/>
          </w:tcPr>
          <w:p w14:paraId="550377DF" w14:textId="35001E4B" w:rsidR="00BD5F84" w:rsidRPr="00E856B6" w:rsidRDefault="00BD5F84" w:rsidP="00EA50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EA5013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BD5F84" w:rsidRPr="00E856B6" w14:paraId="05D1EDFB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3219398E" w14:textId="6014FC75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میرمولایی</w:t>
            </w:r>
          </w:p>
        </w:tc>
        <w:tc>
          <w:tcPr>
            <w:tcW w:w="2369" w:type="dxa"/>
          </w:tcPr>
          <w:p w14:paraId="0CC1D2D5" w14:textId="20260B31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 به پرسش های استاد و مشارکت در بحث گروهی و ارائه تکالیف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فردی</w:t>
            </w:r>
          </w:p>
        </w:tc>
        <w:tc>
          <w:tcPr>
            <w:tcW w:w="2369" w:type="dxa"/>
          </w:tcPr>
          <w:p w14:paraId="02C1EB7B" w14:textId="6E8825D9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647386B4" w14:textId="7820E7DF" w:rsidR="00BD5F84" w:rsidRPr="00E856B6" w:rsidRDefault="00BD5F84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حقوق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بهداشت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 w:rsidRPr="005B638E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باروری</w:t>
            </w:r>
            <w:r w:rsidRPr="005B638E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و کرامت انسانی و نقش ماما</w:t>
            </w:r>
          </w:p>
        </w:tc>
        <w:tc>
          <w:tcPr>
            <w:tcW w:w="847" w:type="dxa"/>
          </w:tcPr>
          <w:p w14:paraId="3F038A00" w14:textId="1B7246ED" w:rsidR="00BD5F84" w:rsidRPr="00E856B6" w:rsidRDefault="00BD5F84" w:rsidP="00EA50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EA5013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BD5F84" w:rsidRPr="00E856B6" w14:paraId="529F7D89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1B871F3" w14:textId="511531AE" w:rsidR="00BD5F84" w:rsidRPr="00E856B6" w:rsidRDefault="00BD5F84" w:rsidP="00D76DA1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ارایه توسط دانشجویان </w:t>
            </w:r>
          </w:p>
        </w:tc>
        <w:tc>
          <w:tcPr>
            <w:tcW w:w="2369" w:type="dxa"/>
          </w:tcPr>
          <w:p w14:paraId="7BF862DF" w14:textId="351FBB53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441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ارائه تکالیف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گروهی</w:t>
            </w:r>
          </w:p>
        </w:tc>
        <w:tc>
          <w:tcPr>
            <w:tcW w:w="2369" w:type="dxa"/>
          </w:tcPr>
          <w:p w14:paraId="02F5FEED" w14:textId="77777777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387" w:type="dxa"/>
          </w:tcPr>
          <w:p w14:paraId="32416B97" w14:textId="1D623433" w:rsidR="00BD5F84" w:rsidRPr="00E856B6" w:rsidRDefault="00BD5F84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>حقوق بهداشت بارور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مردان و مشارکت مردان و حقوق بهداشت بارور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val="en-AU" w:bidi="fa-IR"/>
              </w:rPr>
              <w:t xml:space="preserve"> سالمندان</w:t>
            </w:r>
          </w:p>
        </w:tc>
        <w:tc>
          <w:tcPr>
            <w:tcW w:w="847" w:type="dxa"/>
          </w:tcPr>
          <w:p w14:paraId="12C9611E" w14:textId="594D605D" w:rsidR="00BD5F84" w:rsidRPr="00E856B6" w:rsidRDefault="00EA5013" w:rsidP="00EA50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5B638E" w:rsidRPr="00E856B6" w14:paraId="5B89130F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413B806D" w14:textId="0B6299AF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</w:t>
            </w:r>
          </w:p>
        </w:tc>
        <w:tc>
          <w:tcPr>
            <w:tcW w:w="2369" w:type="dxa"/>
          </w:tcPr>
          <w:p w14:paraId="22BAA88C" w14:textId="693B8432" w:rsidR="00D76DA1" w:rsidRPr="00E856B6" w:rsidRDefault="00D76DA1" w:rsidP="00EA50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........</w:t>
            </w:r>
          </w:p>
        </w:tc>
        <w:tc>
          <w:tcPr>
            <w:tcW w:w="2369" w:type="dxa"/>
          </w:tcPr>
          <w:p w14:paraId="6DE0B941" w14:textId="04B89177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612FEDDE" w14:textId="5E57064C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تاریخچه  حقوق باروری و جنسی در ایران و جهان/ مروری بر قانون جوانی جمعیت</w:t>
            </w:r>
          </w:p>
        </w:tc>
        <w:tc>
          <w:tcPr>
            <w:tcW w:w="847" w:type="dxa"/>
          </w:tcPr>
          <w:p w14:paraId="06C55636" w14:textId="7D7648D8" w:rsidR="00D76DA1" w:rsidRPr="00E856B6" w:rsidRDefault="00EA5013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5B638E" w:rsidRPr="00E856B6" w14:paraId="230B6641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874AF9D" w14:textId="7B3ADC28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نکولعل/ ارائه دانشجویی</w:t>
            </w:r>
          </w:p>
        </w:tc>
        <w:tc>
          <w:tcPr>
            <w:tcW w:w="2369" w:type="dxa"/>
          </w:tcPr>
          <w:p w14:paraId="7F81C51E" w14:textId="6732E87E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و تحلیل تجربیات   حرفه ای خود/ تهیه محتوای آموزشی برای  عموم</w:t>
            </w:r>
          </w:p>
        </w:tc>
        <w:tc>
          <w:tcPr>
            <w:tcW w:w="2369" w:type="dxa"/>
          </w:tcPr>
          <w:p w14:paraId="3073FABF" w14:textId="5B4A4ECE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6C674C1F" w14:textId="25B34875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بعاد حقوق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شرع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فرهنگ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سقط جنین</w:t>
            </w:r>
          </w:p>
        </w:tc>
        <w:tc>
          <w:tcPr>
            <w:tcW w:w="847" w:type="dxa"/>
          </w:tcPr>
          <w:p w14:paraId="51E04031" w14:textId="280F8398" w:rsidR="00D76DA1" w:rsidRPr="00E856B6" w:rsidRDefault="00EA5013" w:rsidP="00D76DA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  <w:tr w:rsidR="005B638E" w:rsidRPr="00E856B6" w14:paraId="20DB0335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DF22F1E" w14:textId="32E4EFAC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نکولعل/ ارائه دانشجویی</w:t>
            </w:r>
          </w:p>
        </w:tc>
        <w:tc>
          <w:tcPr>
            <w:tcW w:w="2369" w:type="dxa"/>
          </w:tcPr>
          <w:p w14:paraId="4F0686C9" w14:textId="1522C976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و تحلیل تجربیات   حرفه ای خود/ تهیه محتوای آموزشی برای  عموم</w:t>
            </w:r>
          </w:p>
        </w:tc>
        <w:tc>
          <w:tcPr>
            <w:tcW w:w="2369" w:type="dxa"/>
          </w:tcPr>
          <w:p w14:paraId="486DB4A5" w14:textId="2A31E70E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33B7FFCD" w14:textId="09D66928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بعاد حقوق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شرع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فرهنگ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قتل ناموس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ی </w:t>
            </w:r>
          </w:p>
        </w:tc>
        <w:tc>
          <w:tcPr>
            <w:tcW w:w="847" w:type="dxa"/>
          </w:tcPr>
          <w:p w14:paraId="34DD177E" w14:textId="790ABAF5" w:rsidR="00D76DA1" w:rsidRPr="00E856B6" w:rsidRDefault="00EA5013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5B638E" w:rsidRPr="00E856B6" w14:paraId="37B663B0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4D35A1C2" w14:textId="7F9DCF76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نکولعل/ ارائه دانشجویی</w:t>
            </w:r>
          </w:p>
        </w:tc>
        <w:tc>
          <w:tcPr>
            <w:tcW w:w="2369" w:type="dxa"/>
          </w:tcPr>
          <w:p w14:paraId="1D8B7921" w14:textId="3E9BBF52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و تحلیل تجربیات   حرفه ای خود/ تهیه محتوای آموزشی برای  عموم</w:t>
            </w:r>
          </w:p>
        </w:tc>
        <w:tc>
          <w:tcPr>
            <w:tcW w:w="2369" w:type="dxa"/>
          </w:tcPr>
          <w:p w14:paraId="0AB29ED0" w14:textId="700F12CA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01835168" w14:textId="1D14AD4E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ابعاد حقوق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شرع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فرهنگ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وطب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در انتخاب جنس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ت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جن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 اهدای جنین و درمانهای نوین ناباروری</w:t>
            </w:r>
          </w:p>
        </w:tc>
        <w:tc>
          <w:tcPr>
            <w:tcW w:w="847" w:type="dxa"/>
          </w:tcPr>
          <w:p w14:paraId="25D6ACF8" w14:textId="69D847FD" w:rsidR="00D76DA1" w:rsidRPr="00E856B6" w:rsidRDefault="00EA5013" w:rsidP="00D76DA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  <w:tr w:rsidR="005B638E" w:rsidRPr="00E856B6" w14:paraId="1236AEAC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1CE09273" w14:textId="719D0EBE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نکولعل/ ارائه دانشجویی</w:t>
            </w:r>
          </w:p>
        </w:tc>
        <w:tc>
          <w:tcPr>
            <w:tcW w:w="2369" w:type="dxa"/>
          </w:tcPr>
          <w:p w14:paraId="6E5EF461" w14:textId="707B9EDA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و تحلیل تجربیات   حرفه ای خود/ تهیه محتوای آموزشی برای  عموم</w:t>
            </w:r>
          </w:p>
        </w:tc>
        <w:tc>
          <w:tcPr>
            <w:tcW w:w="2369" w:type="dxa"/>
          </w:tcPr>
          <w:p w14:paraId="4BD22CB1" w14:textId="42B5535A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59095B17" w14:textId="258FC6CE" w:rsidR="00D76DA1" w:rsidRPr="00E856B6" w:rsidRDefault="00D76DA1" w:rsidP="00D76D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ابعاد حقوق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شرع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فرهنگ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وطب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در ب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مار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ها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منتقله جنس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847" w:type="dxa"/>
          </w:tcPr>
          <w:p w14:paraId="56F8648F" w14:textId="321C022A" w:rsidR="00D76DA1" w:rsidRPr="00E856B6" w:rsidRDefault="00EA5013" w:rsidP="00D76D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19</w:t>
            </w:r>
          </w:p>
        </w:tc>
      </w:tr>
      <w:tr w:rsidR="005B638E" w:rsidRPr="00E856B6" w14:paraId="7F99CAC8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3E16097D" w14:textId="4665463C" w:rsidR="00D76DA1" w:rsidRPr="00E856B6" w:rsidRDefault="00D76DA1" w:rsidP="00D76DA1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دکتر مریم نکولعل/ ارائه دانشجویی</w:t>
            </w:r>
          </w:p>
        </w:tc>
        <w:tc>
          <w:tcPr>
            <w:tcW w:w="2369" w:type="dxa"/>
          </w:tcPr>
          <w:p w14:paraId="6E76D2E7" w14:textId="7B31E09F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و تحلیل تجربیات   حرفه ای خود/ تهیه محتوای آموزشی برای  عموم</w:t>
            </w:r>
          </w:p>
        </w:tc>
        <w:tc>
          <w:tcPr>
            <w:tcW w:w="2369" w:type="dxa"/>
          </w:tcPr>
          <w:p w14:paraId="5F85E798" w14:textId="34A5E088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سخنرانی/  بحث گروهی</w:t>
            </w:r>
          </w:p>
        </w:tc>
        <w:tc>
          <w:tcPr>
            <w:tcW w:w="2387" w:type="dxa"/>
          </w:tcPr>
          <w:p w14:paraId="2F129FD7" w14:textId="17CA8E07" w:rsidR="00D76DA1" w:rsidRPr="00E856B6" w:rsidRDefault="00D76DA1" w:rsidP="00D76D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>ابعاد حقوق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شرع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فرهنگ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وطب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در معا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نات</w:t>
            </w:r>
            <w:r w:rsidRPr="00E856B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ها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من</w:t>
            </w:r>
          </w:p>
        </w:tc>
        <w:tc>
          <w:tcPr>
            <w:tcW w:w="847" w:type="dxa"/>
          </w:tcPr>
          <w:p w14:paraId="788ACAFA" w14:textId="6985A22C" w:rsidR="00D76DA1" w:rsidRPr="00E856B6" w:rsidRDefault="00EA5013" w:rsidP="00D76DA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20</w:t>
            </w:r>
          </w:p>
        </w:tc>
      </w:tr>
    </w:tbl>
    <w:p w14:paraId="4B0492CC" w14:textId="77777777" w:rsidR="00AD7528" w:rsidRPr="00E856B6" w:rsidRDefault="00AD7528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98075A7" w14:textId="77777777" w:rsidR="00AD7528" w:rsidRPr="00E856B6" w:rsidRDefault="00AD7528" w:rsidP="00AD752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1D694A17" w:rsidR="00BE4941" w:rsidRPr="00E856B6" w:rsidRDefault="00BE4941" w:rsidP="00AD752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856B6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E856B6">
        <w:rPr>
          <w:rFonts w:cs="B Nazanin"/>
          <w:vertAlign w:val="superscript"/>
          <w:rtl/>
        </w:rPr>
        <w:footnoteReference w:id="5"/>
      </w:r>
    </w:p>
    <w:p w14:paraId="79708691" w14:textId="21A6AC5D" w:rsidR="00457853" w:rsidRPr="00E856B6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45C9EE9D" w:rsidR="002547D1" w:rsidRPr="00E856B6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نوع ارزیابی (تکوینی/تراکمی)</w:t>
      </w:r>
      <w:r w:rsidR="00B9475A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B313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:ارزیابی تکوینی و تراکمی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</w:t>
      </w:r>
    </w:p>
    <w:p w14:paraId="5C34CC7D" w14:textId="543CCCCE" w:rsidR="00C71788" w:rsidRPr="00E856B6" w:rsidRDefault="00C71788" w:rsidP="00B42B7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AB313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پرسش و پاسخ ، ارزیابی پاسخ های دانشجویان در سامانه نوید و بازخورد به آنها ، </w:t>
      </w:r>
      <w:r w:rsidR="00B42B7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ارایه پروژه </w:t>
      </w:r>
    </w:p>
    <w:p w14:paraId="46E5CFA3" w14:textId="08FC79AC" w:rsidR="002547D1" w:rsidRPr="00E856B6" w:rsidRDefault="002547D1" w:rsidP="006832C8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AB313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:2 نمره تکوینی ، 17 نمره </w:t>
      </w:r>
      <w:r w:rsidR="0087389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پروژه</w:t>
      </w:r>
      <w:r w:rsidR="00AB313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1 نمره حضور و غیاب در کلاس </w:t>
      </w:r>
      <w:r w:rsidR="00E856B6">
        <w:rPr>
          <w:rFonts w:asciiTheme="majorBidi" w:hAnsiTheme="majorBidi" w:cs="B Nazanin" w:hint="cs"/>
          <w:sz w:val="24"/>
          <w:szCs w:val="24"/>
          <w:rtl/>
          <w:lang w:bidi="fa-IR"/>
        </w:rPr>
        <w:t>و رعایت پوشش حرفه ای</w:t>
      </w:r>
    </w:p>
    <w:p w14:paraId="132E08BB" w14:textId="77777777" w:rsidR="001C6E8B" w:rsidRPr="00E856B6" w:rsidRDefault="001C6E8B" w:rsidP="001C6E8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E856B6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 w:rsidRPr="00E856B6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Pr="00E856B6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E856B6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 w:rsidRPr="00E856B6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E856B6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E856B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E856B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E856B6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E856B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E856B6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E856B6">
        <w:rPr>
          <w:rFonts w:asciiTheme="majorBidi" w:hAnsiTheme="majorBidi" w:cs="B Nazanin"/>
          <w:lang w:bidi="fa-IR"/>
        </w:rPr>
        <w:t>OSCE</w:t>
      </w:r>
      <w:r w:rsidR="00B14502" w:rsidRPr="00E856B6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E856B6">
        <w:rPr>
          <w:rFonts w:asciiTheme="majorBidi" w:hAnsiTheme="majorBidi" w:cs="B Nazanin"/>
          <w:lang w:bidi="fa-IR"/>
        </w:rPr>
        <w:t>OSLE</w:t>
      </w:r>
      <w:r w:rsidR="00B14502" w:rsidRPr="00E856B6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E856B6">
        <w:rPr>
          <w:rFonts w:asciiTheme="majorBidi" w:hAnsiTheme="majorBidi" w:cs="B Nazanin"/>
          <w:lang w:bidi="fa-IR"/>
        </w:rPr>
        <w:t>DOPS</w:t>
      </w:r>
      <w:r w:rsidR="00C63B0C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856B6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856B6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677E94F8" w:rsidR="0049722D" w:rsidRPr="00E856B6" w:rsidRDefault="004E2BE7" w:rsidP="0087389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8B2B7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7389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----</w:t>
      </w:r>
    </w:p>
    <w:p w14:paraId="1E97706E" w14:textId="1CDC1B4E" w:rsidR="0049722D" w:rsidRPr="00E856B6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8B2B7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مقالات فارسی و انگلیسی مرتبط با محتوای تدریس</w:t>
      </w:r>
    </w:p>
    <w:p w14:paraId="2068C534" w14:textId="431044A5" w:rsidR="0067621F" w:rsidRPr="00E856B6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B2B7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اسلاید </w:t>
      </w:r>
    </w:p>
    <w:p w14:paraId="7C88E921" w14:textId="097A7108" w:rsidR="00F7033C" w:rsidRPr="00E856B6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87389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73898" w:rsidRPr="00E856B6">
        <w:rPr>
          <w:rFonts w:asciiTheme="majorBidi" w:hAnsiTheme="majorBidi" w:cs="B Nazanin"/>
          <w:sz w:val="24"/>
          <w:szCs w:val="24"/>
          <w:lang w:val="en-AU" w:bidi="fa-IR"/>
        </w:rPr>
        <w:t>www.unfpa.org</w:t>
      </w:r>
    </w:p>
    <w:p w14:paraId="3B9620F0" w14:textId="394EEB37" w:rsidR="00873898" w:rsidRPr="00E856B6" w:rsidRDefault="00873898" w:rsidP="00873898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E856B6">
        <w:rPr>
          <w:rFonts w:asciiTheme="majorBidi" w:hAnsiTheme="majorBidi" w:cs="B Nazanin"/>
          <w:sz w:val="24"/>
          <w:szCs w:val="24"/>
          <w:lang w:val="en-AU" w:bidi="fa-IR"/>
        </w:rPr>
        <w:t>www.who.net</w:t>
      </w:r>
    </w:p>
    <w:p w14:paraId="71B67429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9349EB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87B47B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264874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RPr="00E856B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8929A" w14:textId="77777777" w:rsidR="00B9648B" w:rsidRDefault="00B9648B" w:rsidP="00EB6DB3">
      <w:pPr>
        <w:spacing w:after="0" w:line="240" w:lineRule="auto"/>
      </w:pPr>
      <w:r>
        <w:separator/>
      </w:r>
    </w:p>
  </w:endnote>
  <w:endnote w:type="continuationSeparator" w:id="0">
    <w:p w14:paraId="6C587809" w14:textId="77777777" w:rsidR="00B9648B" w:rsidRDefault="00B9648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CFB018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0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607C" w14:textId="77777777" w:rsidR="00B9648B" w:rsidRDefault="00B9648B" w:rsidP="00EB6DB3">
      <w:pPr>
        <w:spacing w:after="0" w:line="240" w:lineRule="auto"/>
      </w:pPr>
      <w:r>
        <w:separator/>
      </w:r>
    </w:p>
  </w:footnote>
  <w:footnote w:type="continuationSeparator" w:id="0">
    <w:p w14:paraId="4285DC3F" w14:textId="77777777" w:rsidR="00B9648B" w:rsidRDefault="00B9648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0CD3"/>
    <w:rsid w:val="000921C5"/>
    <w:rsid w:val="00096A68"/>
    <w:rsid w:val="000B5704"/>
    <w:rsid w:val="000B7123"/>
    <w:rsid w:val="000C6B4B"/>
    <w:rsid w:val="000C7326"/>
    <w:rsid w:val="000D393B"/>
    <w:rsid w:val="000E51A7"/>
    <w:rsid w:val="000E701A"/>
    <w:rsid w:val="000F30AE"/>
    <w:rsid w:val="000F3FF3"/>
    <w:rsid w:val="00100BCF"/>
    <w:rsid w:val="0012159D"/>
    <w:rsid w:val="00130C50"/>
    <w:rsid w:val="00133D39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6E8B"/>
    <w:rsid w:val="001D29D6"/>
    <w:rsid w:val="001D2D1F"/>
    <w:rsid w:val="001F31CB"/>
    <w:rsid w:val="001F696C"/>
    <w:rsid w:val="002034ED"/>
    <w:rsid w:val="0020548F"/>
    <w:rsid w:val="00217F24"/>
    <w:rsid w:val="00220DB2"/>
    <w:rsid w:val="002218E7"/>
    <w:rsid w:val="00225B88"/>
    <w:rsid w:val="0023278D"/>
    <w:rsid w:val="002467A9"/>
    <w:rsid w:val="002547D1"/>
    <w:rsid w:val="002714E8"/>
    <w:rsid w:val="00277644"/>
    <w:rsid w:val="00277BB7"/>
    <w:rsid w:val="00280818"/>
    <w:rsid w:val="00282ABB"/>
    <w:rsid w:val="0029396B"/>
    <w:rsid w:val="002942FF"/>
    <w:rsid w:val="002B27AF"/>
    <w:rsid w:val="002D5FD3"/>
    <w:rsid w:val="002E06E6"/>
    <w:rsid w:val="002E31E8"/>
    <w:rsid w:val="003071FA"/>
    <w:rsid w:val="00310A77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5E12"/>
    <w:rsid w:val="003C19F8"/>
    <w:rsid w:val="003C3250"/>
    <w:rsid w:val="003D5FAE"/>
    <w:rsid w:val="003F0C62"/>
    <w:rsid w:val="003F5911"/>
    <w:rsid w:val="004005EE"/>
    <w:rsid w:val="00401B3A"/>
    <w:rsid w:val="00426476"/>
    <w:rsid w:val="0043230E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4B66"/>
    <w:rsid w:val="00505865"/>
    <w:rsid w:val="00527E9F"/>
    <w:rsid w:val="00551073"/>
    <w:rsid w:val="00562721"/>
    <w:rsid w:val="00592F5F"/>
    <w:rsid w:val="005957C4"/>
    <w:rsid w:val="005A67D4"/>
    <w:rsid w:val="005A73D4"/>
    <w:rsid w:val="005B638E"/>
    <w:rsid w:val="005C1D09"/>
    <w:rsid w:val="005E03FB"/>
    <w:rsid w:val="005E1787"/>
    <w:rsid w:val="005E730A"/>
    <w:rsid w:val="005F151B"/>
    <w:rsid w:val="005F23E2"/>
    <w:rsid w:val="0062048A"/>
    <w:rsid w:val="00626AAE"/>
    <w:rsid w:val="00632F6B"/>
    <w:rsid w:val="00635D08"/>
    <w:rsid w:val="00641808"/>
    <w:rsid w:val="006475D6"/>
    <w:rsid w:val="0065017B"/>
    <w:rsid w:val="006562BE"/>
    <w:rsid w:val="0066579A"/>
    <w:rsid w:val="0067621F"/>
    <w:rsid w:val="00684E56"/>
    <w:rsid w:val="006C3301"/>
    <w:rsid w:val="006D4F70"/>
    <w:rsid w:val="006E5B52"/>
    <w:rsid w:val="00712158"/>
    <w:rsid w:val="00716BE3"/>
    <w:rsid w:val="0073222F"/>
    <w:rsid w:val="007477CA"/>
    <w:rsid w:val="00757159"/>
    <w:rsid w:val="00763530"/>
    <w:rsid w:val="007655B2"/>
    <w:rsid w:val="007A289E"/>
    <w:rsid w:val="007B1C56"/>
    <w:rsid w:val="007B3E77"/>
    <w:rsid w:val="007E0732"/>
    <w:rsid w:val="007E4ADB"/>
    <w:rsid w:val="007E604E"/>
    <w:rsid w:val="007F2C21"/>
    <w:rsid w:val="007F4389"/>
    <w:rsid w:val="00812EFA"/>
    <w:rsid w:val="00816A2F"/>
    <w:rsid w:val="0084729F"/>
    <w:rsid w:val="00852EA4"/>
    <w:rsid w:val="00873898"/>
    <w:rsid w:val="00885BF8"/>
    <w:rsid w:val="00896A0B"/>
    <w:rsid w:val="008A1031"/>
    <w:rsid w:val="008B2B70"/>
    <w:rsid w:val="008C17B5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67CE2"/>
    <w:rsid w:val="00AA3DED"/>
    <w:rsid w:val="00AA41DE"/>
    <w:rsid w:val="00AB3135"/>
    <w:rsid w:val="00AB5CAE"/>
    <w:rsid w:val="00AD7528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2B7B"/>
    <w:rsid w:val="00B4711B"/>
    <w:rsid w:val="00B77FBC"/>
    <w:rsid w:val="00B80410"/>
    <w:rsid w:val="00B86468"/>
    <w:rsid w:val="00B9475A"/>
    <w:rsid w:val="00B9648B"/>
    <w:rsid w:val="00B977E0"/>
    <w:rsid w:val="00BD5F84"/>
    <w:rsid w:val="00BE4941"/>
    <w:rsid w:val="00BF2374"/>
    <w:rsid w:val="00BF350D"/>
    <w:rsid w:val="00C06AFF"/>
    <w:rsid w:val="00C12AB4"/>
    <w:rsid w:val="00C15621"/>
    <w:rsid w:val="00C47059"/>
    <w:rsid w:val="00C5164A"/>
    <w:rsid w:val="00C63B0C"/>
    <w:rsid w:val="00C66B3A"/>
    <w:rsid w:val="00C71788"/>
    <w:rsid w:val="00C82781"/>
    <w:rsid w:val="00C85ABA"/>
    <w:rsid w:val="00C91E86"/>
    <w:rsid w:val="00CA5986"/>
    <w:rsid w:val="00CB11FC"/>
    <w:rsid w:val="00CC7981"/>
    <w:rsid w:val="00D110B2"/>
    <w:rsid w:val="00D237ED"/>
    <w:rsid w:val="00D258F5"/>
    <w:rsid w:val="00D272D4"/>
    <w:rsid w:val="00D363DC"/>
    <w:rsid w:val="00D41A7F"/>
    <w:rsid w:val="00D47EB7"/>
    <w:rsid w:val="00D76DA1"/>
    <w:rsid w:val="00D92DAC"/>
    <w:rsid w:val="00DB28EF"/>
    <w:rsid w:val="00DB4835"/>
    <w:rsid w:val="00DC7F56"/>
    <w:rsid w:val="00DD7900"/>
    <w:rsid w:val="00E16DA9"/>
    <w:rsid w:val="00E270DE"/>
    <w:rsid w:val="00E358C8"/>
    <w:rsid w:val="00E52E68"/>
    <w:rsid w:val="00E61F9C"/>
    <w:rsid w:val="00E66E78"/>
    <w:rsid w:val="00E856B6"/>
    <w:rsid w:val="00E95490"/>
    <w:rsid w:val="00EA5013"/>
    <w:rsid w:val="00EB6DB3"/>
    <w:rsid w:val="00EC047C"/>
    <w:rsid w:val="00EC2D0A"/>
    <w:rsid w:val="00EF53E0"/>
    <w:rsid w:val="00F05B8C"/>
    <w:rsid w:val="00F11338"/>
    <w:rsid w:val="00F12E0F"/>
    <w:rsid w:val="00F25665"/>
    <w:rsid w:val="00F25ED3"/>
    <w:rsid w:val="00F33FC6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2CBD"/>
    <w:rsid w:val="00FC42B8"/>
    <w:rsid w:val="00FC7BD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38EB-F4E6-4DD0-AED2-57C4643A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Admin</cp:lastModifiedBy>
  <cp:revision>7</cp:revision>
  <cp:lastPrinted>2020-08-02T12:25:00Z</cp:lastPrinted>
  <dcterms:created xsi:type="dcterms:W3CDTF">2024-02-03T03:28:00Z</dcterms:created>
  <dcterms:modified xsi:type="dcterms:W3CDTF">2025-01-16T20:11:00Z</dcterms:modified>
</cp:coreProperties>
</file>